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EFA" w:rsidRPr="002E2ADE" w:rsidRDefault="00B80EFA" w:rsidP="00B80EFA">
      <w:pPr>
        <w:spacing w:after="0" w:line="240" w:lineRule="auto"/>
        <w:rPr>
          <w:rFonts w:ascii="Times" w:hAnsi="Times" w:cs="Times New Roman"/>
          <w:b/>
          <w:sz w:val="28"/>
          <w:szCs w:val="20"/>
        </w:rPr>
      </w:pPr>
      <w:bookmarkStart w:id="0" w:name="_GoBack"/>
      <w:bookmarkEnd w:id="0"/>
      <w:r w:rsidRPr="002E2ADE">
        <w:rPr>
          <w:rFonts w:ascii="Times" w:hAnsi="Times" w:cs="Times New Roman"/>
          <w:b/>
          <w:sz w:val="28"/>
          <w:szCs w:val="20"/>
        </w:rPr>
        <w:t>SR-</w:t>
      </w:r>
      <w:r w:rsidR="00AE58C7">
        <w:rPr>
          <w:rFonts w:ascii="Times" w:hAnsi="Times" w:cs="Times New Roman"/>
          <w:b/>
          <w:sz w:val="28"/>
          <w:szCs w:val="20"/>
        </w:rPr>
        <w:t xml:space="preserve">6 </w:t>
      </w:r>
      <w:r w:rsidRPr="002E2ADE">
        <w:rPr>
          <w:rFonts w:ascii="Times" w:hAnsi="Times" w:cs="Times New Roman"/>
          <w:b/>
          <w:sz w:val="28"/>
          <w:szCs w:val="20"/>
        </w:rPr>
        <w:t xml:space="preserve">Continuing </w:t>
      </w:r>
      <w:r w:rsidR="00E71A93">
        <w:rPr>
          <w:rFonts w:ascii="Times" w:hAnsi="Times" w:cs="Times New Roman"/>
          <w:b/>
          <w:sz w:val="28"/>
          <w:szCs w:val="20"/>
        </w:rPr>
        <w:t xml:space="preserve">Education </w:t>
      </w:r>
      <w:r w:rsidR="00B7600A">
        <w:rPr>
          <w:rFonts w:ascii="Times" w:hAnsi="Times" w:cs="Times New Roman"/>
          <w:b/>
          <w:sz w:val="28"/>
          <w:szCs w:val="20"/>
        </w:rPr>
        <w:t xml:space="preserve">Programs </w:t>
      </w:r>
      <w:r w:rsidRPr="002E2ADE">
        <w:rPr>
          <w:rFonts w:ascii="Times" w:hAnsi="Times" w:cs="Times New Roman"/>
          <w:b/>
          <w:sz w:val="28"/>
          <w:szCs w:val="20"/>
        </w:rPr>
        <w:t xml:space="preserve">and Informal Education Programs </w:t>
      </w:r>
    </w:p>
    <w:p w:rsidR="00B80EFA" w:rsidRDefault="00B80EFA" w:rsidP="00B80EFA">
      <w:pPr>
        <w:spacing w:after="0" w:line="240" w:lineRule="auto"/>
        <w:rPr>
          <w:rFonts w:ascii="Times" w:hAnsi="Times" w:cs="Times New Roman"/>
          <w:sz w:val="20"/>
          <w:szCs w:val="20"/>
        </w:rPr>
      </w:pPr>
    </w:p>
    <w:p w:rsidR="00B80EFA" w:rsidRDefault="00B80EFA" w:rsidP="00B80EFA">
      <w:pPr>
        <w:spacing w:after="0" w:line="240" w:lineRule="auto"/>
        <w:rPr>
          <w:rFonts w:ascii="Times" w:hAnsi="Times" w:cs="Times New Roman"/>
          <w:sz w:val="20"/>
          <w:szCs w:val="20"/>
        </w:rPr>
      </w:pPr>
    </w:p>
    <w:p w:rsidR="00B80EFA" w:rsidRPr="00C16651" w:rsidRDefault="00B80EFA" w:rsidP="00C16651">
      <w:pPr>
        <w:pStyle w:val="ListParagraph"/>
        <w:numPr>
          <w:ilvl w:val="0"/>
          <w:numId w:val="12"/>
        </w:numPr>
        <w:spacing w:after="0" w:line="240" w:lineRule="auto"/>
        <w:rPr>
          <w:rFonts w:ascii="Times" w:hAnsi="Times" w:cs="Times New Roman"/>
          <w:sz w:val="24"/>
          <w:szCs w:val="24"/>
        </w:rPr>
      </w:pPr>
      <w:r w:rsidRPr="00C16651">
        <w:rPr>
          <w:rFonts w:ascii="Times" w:hAnsi="Times" w:cs="Times New Roman"/>
          <w:sz w:val="24"/>
          <w:szCs w:val="24"/>
        </w:rPr>
        <w:t>OBJECTIVES</w:t>
      </w:r>
    </w:p>
    <w:p w:rsidR="00C16651" w:rsidRDefault="00C16651" w:rsidP="00B80EFA">
      <w:pPr>
        <w:spacing w:after="0" w:line="240" w:lineRule="auto"/>
        <w:rPr>
          <w:rFonts w:ascii="Times" w:hAnsi="Times" w:cs="Times New Roman"/>
          <w:sz w:val="24"/>
          <w:szCs w:val="24"/>
        </w:rPr>
      </w:pPr>
      <w:r>
        <w:rPr>
          <w:rFonts w:ascii="Times" w:hAnsi="Times" w:cs="Times New Roman"/>
          <w:sz w:val="24"/>
          <w:szCs w:val="24"/>
        </w:rPr>
        <w:br/>
        <w:t xml:space="preserve">1. </w:t>
      </w:r>
      <w:r w:rsidR="00B80EFA" w:rsidRPr="00C16651">
        <w:rPr>
          <w:rFonts w:ascii="Times" w:hAnsi="Times" w:cs="Times New Roman"/>
          <w:sz w:val="24"/>
          <w:szCs w:val="24"/>
        </w:rPr>
        <w:t>To provide opportunities for a comprehensive</w:t>
      </w:r>
      <w:r>
        <w:rPr>
          <w:rFonts w:ascii="Times" w:hAnsi="Times" w:cs="Times New Roman"/>
          <w:sz w:val="24"/>
          <w:szCs w:val="24"/>
        </w:rPr>
        <w:t xml:space="preserve"> continuing </w:t>
      </w:r>
      <w:r w:rsidR="00E71A93">
        <w:rPr>
          <w:rFonts w:ascii="Times" w:hAnsi="Times" w:cs="Times New Roman"/>
          <w:sz w:val="24"/>
          <w:szCs w:val="24"/>
        </w:rPr>
        <w:t>education</w:t>
      </w:r>
      <w:r w:rsidR="00B7600A">
        <w:rPr>
          <w:rFonts w:ascii="Times" w:hAnsi="Times" w:cs="Times New Roman"/>
          <w:sz w:val="24"/>
          <w:szCs w:val="24"/>
        </w:rPr>
        <w:t xml:space="preserve"> program</w:t>
      </w:r>
      <w:r w:rsidR="00E71A93">
        <w:rPr>
          <w:rFonts w:ascii="Times" w:hAnsi="Times" w:cs="Times New Roman"/>
          <w:sz w:val="24"/>
          <w:szCs w:val="24"/>
        </w:rPr>
        <w:t xml:space="preserve"> </w:t>
      </w:r>
      <w:r>
        <w:rPr>
          <w:rFonts w:ascii="Times" w:hAnsi="Times" w:cs="Times New Roman"/>
          <w:sz w:val="24"/>
          <w:szCs w:val="24"/>
        </w:rPr>
        <w:t xml:space="preserve">and </w:t>
      </w:r>
      <w:r w:rsidR="00B7600A">
        <w:rPr>
          <w:rFonts w:ascii="Times" w:hAnsi="Times" w:cs="Times New Roman"/>
          <w:sz w:val="24"/>
          <w:szCs w:val="24"/>
        </w:rPr>
        <w:t xml:space="preserve">an </w:t>
      </w:r>
      <w:r>
        <w:rPr>
          <w:rFonts w:ascii="Times" w:hAnsi="Times" w:cs="Times New Roman"/>
          <w:sz w:val="24"/>
          <w:szCs w:val="24"/>
        </w:rPr>
        <w:t>informal estuarine</w:t>
      </w:r>
      <w:r w:rsidR="00B80EFA" w:rsidRPr="00C16651">
        <w:rPr>
          <w:rFonts w:ascii="Times" w:hAnsi="Times" w:cs="Times New Roman"/>
          <w:sz w:val="24"/>
          <w:szCs w:val="24"/>
        </w:rPr>
        <w:t xml:space="preserve"> education program.</w:t>
      </w:r>
    </w:p>
    <w:p w:rsidR="00C16651" w:rsidRDefault="00C16651" w:rsidP="00B80EFA">
      <w:pPr>
        <w:spacing w:after="0" w:line="240" w:lineRule="auto"/>
        <w:rPr>
          <w:rFonts w:ascii="Times" w:hAnsi="Times" w:cs="Times New Roman"/>
          <w:sz w:val="24"/>
          <w:szCs w:val="24"/>
        </w:rPr>
      </w:pPr>
    </w:p>
    <w:p w:rsidR="00C16651" w:rsidRPr="00E71A93" w:rsidRDefault="00C16651" w:rsidP="00C16651">
      <w:pPr>
        <w:pStyle w:val="ListParagraph"/>
        <w:numPr>
          <w:ilvl w:val="0"/>
          <w:numId w:val="12"/>
        </w:numPr>
        <w:spacing w:after="0" w:line="240" w:lineRule="auto"/>
        <w:rPr>
          <w:rFonts w:ascii="Times" w:hAnsi="Times" w:cs="Times New Roman"/>
          <w:sz w:val="24"/>
          <w:szCs w:val="24"/>
        </w:rPr>
      </w:pPr>
      <w:r w:rsidRPr="00E71A93">
        <w:rPr>
          <w:rFonts w:ascii="Times" w:hAnsi="Times" w:cs="Times New Roman"/>
          <w:sz w:val="24"/>
          <w:szCs w:val="24"/>
        </w:rPr>
        <w:t xml:space="preserve">BACKGROUND/MAJOR ISSUES </w:t>
      </w:r>
    </w:p>
    <w:p w:rsidR="00C16651" w:rsidRPr="00E71A93" w:rsidRDefault="00C16651" w:rsidP="00C16651">
      <w:pPr>
        <w:spacing w:after="0" w:line="240" w:lineRule="auto"/>
        <w:rPr>
          <w:rFonts w:ascii="Times" w:hAnsi="Times" w:cs="Times New Roman"/>
          <w:sz w:val="24"/>
          <w:szCs w:val="24"/>
        </w:rPr>
      </w:pPr>
    </w:p>
    <w:p w:rsidR="00C16651" w:rsidRPr="00E71A93" w:rsidRDefault="0003211C" w:rsidP="00C16651">
      <w:pPr>
        <w:spacing w:after="0" w:line="240" w:lineRule="auto"/>
        <w:rPr>
          <w:rFonts w:ascii="Times" w:hAnsi="Times" w:cs="Times New Roman"/>
          <w:sz w:val="24"/>
          <w:szCs w:val="24"/>
        </w:rPr>
      </w:pPr>
      <w:r>
        <w:rPr>
          <w:rFonts w:ascii="Times" w:hAnsi="Times" w:cs="Times New Roman"/>
          <w:sz w:val="24"/>
          <w:szCs w:val="24"/>
        </w:rPr>
        <w:t>Historically, environmental education</w:t>
      </w:r>
      <w:r w:rsidR="00C16651" w:rsidRPr="00E71A93">
        <w:rPr>
          <w:rFonts w:ascii="Times" w:hAnsi="Times" w:cs="Times New Roman"/>
          <w:sz w:val="24"/>
          <w:szCs w:val="24"/>
        </w:rPr>
        <w:t xml:space="preserve"> courses have been successfully offered at universities</w:t>
      </w:r>
      <w:r w:rsidR="00B7600A">
        <w:rPr>
          <w:rFonts w:ascii="Times" w:hAnsi="Times" w:cs="Times New Roman"/>
          <w:sz w:val="24"/>
          <w:szCs w:val="24"/>
        </w:rPr>
        <w:t xml:space="preserve">. </w:t>
      </w:r>
      <w:r>
        <w:rPr>
          <w:rFonts w:ascii="Times" w:hAnsi="Times" w:cs="Times New Roman"/>
          <w:sz w:val="24"/>
          <w:szCs w:val="24"/>
        </w:rPr>
        <w:t>H</w:t>
      </w:r>
      <w:r w:rsidR="00C16651" w:rsidRPr="00E71A93">
        <w:rPr>
          <w:rFonts w:ascii="Times" w:hAnsi="Times" w:cs="Times New Roman"/>
          <w:sz w:val="24"/>
          <w:szCs w:val="24"/>
        </w:rPr>
        <w:t xml:space="preserve">ighly popular workshops </w:t>
      </w:r>
      <w:r>
        <w:rPr>
          <w:rFonts w:ascii="Times" w:hAnsi="Times" w:cs="Times New Roman"/>
          <w:sz w:val="24"/>
          <w:szCs w:val="24"/>
        </w:rPr>
        <w:t xml:space="preserve">have also been held </w:t>
      </w:r>
      <w:r w:rsidR="00C16651" w:rsidRPr="00E71A93">
        <w:rPr>
          <w:rFonts w:ascii="Times" w:hAnsi="Times" w:cs="Times New Roman"/>
          <w:sz w:val="24"/>
          <w:szCs w:val="24"/>
        </w:rPr>
        <w:t>at Louisiana Universities Marine Consortium (LUMCON), Jean Lafitte National Historical Park and Preserve and other sites throughout the basin</w:t>
      </w:r>
      <w:r w:rsidR="004D5949">
        <w:rPr>
          <w:rFonts w:ascii="Times" w:hAnsi="Times" w:cs="Times New Roman"/>
          <w:sz w:val="24"/>
          <w:szCs w:val="24"/>
        </w:rPr>
        <w:t xml:space="preserve"> to</w:t>
      </w:r>
      <w:r w:rsidR="00C16651" w:rsidRPr="00E71A93">
        <w:rPr>
          <w:rFonts w:ascii="Times" w:hAnsi="Times" w:cs="Times New Roman"/>
          <w:sz w:val="24"/>
          <w:szCs w:val="24"/>
        </w:rPr>
        <w:t xml:space="preserve"> allow teachers to work with and receive curricula and laboratory/field </w:t>
      </w:r>
      <w:r w:rsidR="00B7600A" w:rsidRPr="00E71A93">
        <w:rPr>
          <w:rFonts w:ascii="Times" w:hAnsi="Times" w:cs="Times New Roman"/>
          <w:sz w:val="24"/>
          <w:szCs w:val="24"/>
        </w:rPr>
        <w:t>equipment</w:t>
      </w:r>
      <w:r w:rsidR="00C16651" w:rsidRPr="00E71A93">
        <w:rPr>
          <w:rFonts w:ascii="Times" w:hAnsi="Times" w:cs="Times New Roman"/>
          <w:sz w:val="24"/>
          <w:szCs w:val="24"/>
        </w:rPr>
        <w:t xml:space="preserve"> to be used in their classrooms.</w:t>
      </w:r>
      <w:r w:rsidR="007F6DFE">
        <w:rPr>
          <w:rFonts w:ascii="Times" w:hAnsi="Times" w:cs="Times New Roman"/>
          <w:sz w:val="24"/>
          <w:szCs w:val="24"/>
        </w:rPr>
        <w:t xml:space="preserve"> </w:t>
      </w:r>
      <w:r w:rsidR="004D5949">
        <w:rPr>
          <w:rFonts w:ascii="Times" w:hAnsi="Times" w:cs="Times New Roman"/>
          <w:sz w:val="24"/>
          <w:szCs w:val="24"/>
        </w:rPr>
        <w:t>T</w:t>
      </w:r>
      <w:r w:rsidR="00C16651" w:rsidRPr="00E71A93">
        <w:rPr>
          <w:rFonts w:ascii="Times" w:hAnsi="Times" w:cs="Times New Roman"/>
          <w:sz w:val="24"/>
          <w:szCs w:val="24"/>
        </w:rPr>
        <w:t xml:space="preserve">hese program formats can be expanded to reach many other segments of </w:t>
      </w:r>
      <w:r w:rsidR="00B7600A">
        <w:rPr>
          <w:rFonts w:ascii="Times" w:hAnsi="Times" w:cs="Times New Roman"/>
          <w:sz w:val="24"/>
          <w:szCs w:val="24"/>
        </w:rPr>
        <w:t>the populace including children</w:t>
      </w:r>
      <w:r w:rsidR="00C16651" w:rsidRPr="00E71A93">
        <w:rPr>
          <w:rFonts w:ascii="Times" w:hAnsi="Times" w:cs="Times New Roman"/>
          <w:sz w:val="24"/>
          <w:szCs w:val="24"/>
        </w:rPr>
        <w:t xml:space="preserve"> and the general public. </w:t>
      </w:r>
    </w:p>
    <w:p w:rsidR="00C16651" w:rsidRPr="00E71A93" w:rsidRDefault="00C16651" w:rsidP="00C16651">
      <w:pPr>
        <w:spacing w:after="0" w:line="240" w:lineRule="auto"/>
        <w:rPr>
          <w:rFonts w:ascii="Times" w:hAnsi="Times" w:cs="Times New Roman"/>
          <w:sz w:val="24"/>
          <w:szCs w:val="24"/>
        </w:rPr>
      </w:pPr>
    </w:p>
    <w:p w:rsidR="00C16651" w:rsidRDefault="00C16651" w:rsidP="00C16651">
      <w:pPr>
        <w:spacing w:after="0" w:line="240" w:lineRule="auto"/>
        <w:rPr>
          <w:rFonts w:ascii="Times" w:hAnsi="Times" w:cs="Times New Roman"/>
          <w:sz w:val="24"/>
          <w:szCs w:val="24"/>
        </w:rPr>
      </w:pPr>
      <w:r w:rsidRPr="00E71A93">
        <w:rPr>
          <w:rFonts w:ascii="Times" w:hAnsi="Times" w:cs="Times New Roman"/>
          <w:sz w:val="24"/>
          <w:szCs w:val="24"/>
        </w:rPr>
        <w:t>People from all age groups and backgrounds must understand that they</w:t>
      </w:r>
      <w:r w:rsidR="004D5949">
        <w:rPr>
          <w:rFonts w:ascii="Times" w:hAnsi="Times" w:cs="Times New Roman"/>
          <w:sz w:val="24"/>
          <w:szCs w:val="24"/>
        </w:rPr>
        <w:t>,</w:t>
      </w:r>
      <w:r w:rsidRPr="00E71A93">
        <w:rPr>
          <w:rFonts w:ascii="Times" w:hAnsi="Times" w:cs="Times New Roman"/>
          <w:sz w:val="24"/>
          <w:szCs w:val="24"/>
        </w:rPr>
        <w:t xml:space="preserve"> as individuals</w:t>
      </w:r>
      <w:r w:rsidR="004D5949">
        <w:rPr>
          <w:rFonts w:ascii="Times" w:hAnsi="Times" w:cs="Times New Roman"/>
          <w:sz w:val="24"/>
          <w:szCs w:val="24"/>
        </w:rPr>
        <w:t>,</w:t>
      </w:r>
      <w:r w:rsidRPr="00E71A93">
        <w:rPr>
          <w:rFonts w:ascii="Times" w:hAnsi="Times" w:cs="Times New Roman"/>
          <w:sz w:val="24"/>
          <w:szCs w:val="24"/>
        </w:rPr>
        <w:t xml:space="preserve"> make a difference in the health and well-being of the BTES. They must be introduced through educational activities about the importance of their action</w:t>
      </w:r>
      <w:r w:rsidR="004D5949">
        <w:rPr>
          <w:rFonts w:ascii="Times" w:hAnsi="Times" w:cs="Times New Roman"/>
          <w:sz w:val="24"/>
          <w:szCs w:val="24"/>
        </w:rPr>
        <w:t>(s)</w:t>
      </w:r>
      <w:r w:rsidRPr="00E71A93">
        <w:rPr>
          <w:rFonts w:ascii="Times" w:hAnsi="Times" w:cs="Times New Roman"/>
          <w:sz w:val="24"/>
          <w:szCs w:val="24"/>
        </w:rPr>
        <w:t xml:space="preserve"> or lack of action</w:t>
      </w:r>
      <w:r w:rsidR="004D5949">
        <w:rPr>
          <w:rFonts w:ascii="Times" w:hAnsi="Times" w:cs="Times New Roman"/>
          <w:sz w:val="24"/>
          <w:szCs w:val="24"/>
        </w:rPr>
        <w:t>(s)</w:t>
      </w:r>
      <w:r w:rsidRPr="00E71A93">
        <w:rPr>
          <w:rFonts w:ascii="Times" w:hAnsi="Times" w:cs="Times New Roman"/>
          <w:sz w:val="24"/>
          <w:szCs w:val="24"/>
        </w:rPr>
        <w:t xml:space="preserve">. They must also learn that each individual has responsibilities for the estuarine system and the extrinsic and intrinsic resources it provides. </w:t>
      </w:r>
    </w:p>
    <w:p w:rsidR="00343171" w:rsidRDefault="00343171" w:rsidP="00C16651">
      <w:pPr>
        <w:spacing w:after="0" w:line="240" w:lineRule="auto"/>
        <w:rPr>
          <w:rFonts w:ascii="Times" w:hAnsi="Times" w:cs="Times New Roman"/>
          <w:sz w:val="24"/>
          <w:szCs w:val="24"/>
        </w:rPr>
      </w:pPr>
    </w:p>
    <w:p w:rsidR="00343171" w:rsidRPr="00E71A93" w:rsidRDefault="00343171" w:rsidP="00C16651">
      <w:pPr>
        <w:spacing w:after="0" w:line="240" w:lineRule="auto"/>
        <w:rPr>
          <w:rFonts w:ascii="Times" w:hAnsi="Times" w:cs="Times New Roman"/>
          <w:sz w:val="24"/>
          <w:szCs w:val="24"/>
        </w:rPr>
      </w:pPr>
      <w:r>
        <w:rPr>
          <w:rFonts w:ascii="Times" w:hAnsi="Times" w:cs="Times New Roman"/>
          <w:sz w:val="24"/>
          <w:szCs w:val="24"/>
        </w:rPr>
        <w:t xml:space="preserve">BTNEP has held Rain Barrel Workshops and Native Plant Workshops are examples of this </w:t>
      </w:r>
      <w:proofErr w:type="spellStart"/>
      <w:r>
        <w:rPr>
          <w:rFonts w:ascii="Times" w:hAnsi="Times" w:cs="Times New Roman"/>
          <w:sz w:val="24"/>
          <w:szCs w:val="24"/>
        </w:rPr>
        <w:t>workplan</w:t>
      </w:r>
      <w:proofErr w:type="spellEnd"/>
      <w:r>
        <w:rPr>
          <w:rFonts w:ascii="Times" w:hAnsi="Times" w:cs="Times New Roman"/>
          <w:sz w:val="24"/>
          <w:szCs w:val="24"/>
        </w:rPr>
        <w:t xml:space="preserve">. </w:t>
      </w:r>
    </w:p>
    <w:p w:rsidR="00E71A93" w:rsidRPr="00E71A93" w:rsidRDefault="00E71A93" w:rsidP="00C16651">
      <w:pPr>
        <w:spacing w:after="0" w:line="240" w:lineRule="auto"/>
        <w:rPr>
          <w:rFonts w:ascii="Times" w:hAnsi="Times" w:cs="Times New Roman"/>
          <w:sz w:val="24"/>
          <w:szCs w:val="24"/>
        </w:rPr>
      </w:pPr>
    </w:p>
    <w:p w:rsidR="00B80EFA" w:rsidRPr="00213B9C" w:rsidRDefault="00B80EFA" w:rsidP="00213B9C">
      <w:pPr>
        <w:pStyle w:val="ListParagraph"/>
        <w:numPr>
          <w:ilvl w:val="0"/>
          <w:numId w:val="12"/>
        </w:numPr>
        <w:spacing w:after="0" w:line="240" w:lineRule="auto"/>
        <w:rPr>
          <w:rFonts w:ascii="Times" w:hAnsi="Times" w:cs="Times New Roman"/>
          <w:sz w:val="24"/>
          <w:szCs w:val="24"/>
        </w:rPr>
      </w:pPr>
      <w:r w:rsidRPr="00213B9C">
        <w:rPr>
          <w:rFonts w:ascii="Times" w:hAnsi="Times" w:cs="Times New Roman"/>
          <w:sz w:val="24"/>
          <w:szCs w:val="24"/>
        </w:rPr>
        <w:t xml:space="preserve">DESCRIPTION </w:t>
      </w:r>
    </w:p>
    <w:p w:rsidR="00B80EFA" w:rsidRPr="00E71A93" w:rsidRDefault="00B80EFA" w:rsidP="00B80EFA">
      <w:pPr>
        <w:spacing w:after="0" w:line="240" w:lineRule="auto"/>
        <w:rPr>
          <w:rFonts w:ascii="Times" w:hAnsi="Times" w:cs="Times New Roman"/>
          <w:sz w:val="24"/>
          <w:szCs w:val="24"/>
        </w:rPr>
      </w:pPr>
    </w:p>
    <w:p w:rsidR="00B80EFA" w:rsidRPr="00E71A93" w:rsidRDefault="00B80EFA" w:rsidP="00B80EFA">
      <w:pPr>
        <w:spacing w:after="0" w:line="240" w:lineRule="auto"/>
        <w:rPr>
          <w:rFonts w:ascii="Times" w:hAnsi="Times" w:cs="Times New Roman"/>
          <w:sz w:val="24"/>
          <w:szCs w:val="24"/>
        </w:rPr>
      </w:pPr>
      <w:r w:rsidRPr="00E71A93">
        <w:rPr>
          <w:rFonts w:ascii="Times" w:hAnsi="Times" w:cs="Times New Roman"/>
          <w:sz w:val="24"/>
          <w:szCs w:val="24"/>
        </w:rPr>
        <w:t xml:space="preserve">This action </w:t>
      </w:r>
      <w:r w:rsidR="00E71A93" w:rsidRPr="00E71A93">
        <w:rPr>
          <w:rFonts w:ascii="Times" w:hAnsi="Times" w:cs="Times New Roman"/>
          <w:sz w:val="24"/>
          <w:szCs w:val="24"/>
        </w:rPr>
        <w:t>supports</w:t>
      </w:r>
      <w:r w:rsidRPr="00E71A93">
        <w:rPr>
          <w:rFonts w:ascii="Times" w:hAnsi="Times" w:cs="Times New Roman"/>
          <w:sz w:val="24"/>
          <w:szCs w:val="24"/>
        </w:rPr>
        <w:t xml:space="preserve"> continuing education programs, classes and events that address environmental issues of the BTES</w:t>
      </w:r>
      <w:r w:rsidR="00C16651" w:rsidRPr="00E71A93">
        <w:rPr>
          <w:rFonts w:ascii="Times" w:hAnsi="Times" w:cs="Times New Roman"/>
          <w:sz w:val="24"/>
          <w:szCs w:val="24"/>
        </w:rPr>
        <w:t xml:space="preserve">. </w:t>
      </w:r>
      <w:r w:rsidR="00E71A93" w:rsidRPr="00E71A93">
        <w:rPr>
          <w:rFonts w:ascii="Times" w:hAnsi="Times" w:cs="Times New Roman"/>
          <w:sz w:val="24"/>
          <w:szCs w:val="24"/>
        </w:rPr>
        <w:t>These</w:t>
      </w:r>
      <w:r w:rsidRPr="00E71A93">
        <w:rPr>
          <w:rFonts w:ascii="Times" w:hAnsi="Times" w:cs="Times New Roman"/>
          <w:sz w:val="24"/>
          <w:szCs w:val="24"/>
        </w:rPr>
        <w:t xml:space="preserve"> programs will provide opportunities that will help the public understand their role in the environment and the value of the environment to them in their health, occupational, and recreational endeavors. </w:t>
      </w:r>
    </w:p>
    <w:p w:rsidR="00B80EFA" w:rsidRPr="00E71A93" w:rsidRDefault="00B80EFA" w:rsidP="00B80EFA">
      <w:pPr>
        <w:spacing w:after="0" w:line="240" w:lineRule="auto"/>
        <w:rPr>
          <w:rFonts w:ascii="Times" w:hAnsi="Times" w:cs="Times New Roman"/>
          <w:sz w:val="24"/>
          <w:szCs w:val="24"/>
        </w:rPr>
      </w:pPr>
    </w:p>
    <w:p w:rsidR="00B80EFA" w:rsidRPr="00E71A93" w:rsidRDefault="00E71A93" w:rsidP="00B80EFA">
      <w:pPr>
        <w:spacing w:after="0" w:line="240" w:lineRule="auto"/>
        <w:rPr>
          <w:rFonts w:ascii="Times" w:hAnsi="Times" w:cs="Times New Roman"/>
          <w:sz w:val="24"/>
          <w:szCs w:val="24"/>
        </w:rPr>
      </w:pPr>
      <w:r w:rsidRPr="00E71A93">
        <w:rPr>
          <w:rFonts w:ascii="Times" w:hAnsi="Times" w:cs="Times New Roman"/>
          <w:sz w:val="24"/>
          <w:szCs w:val="24"/>
        </w:rPr>
        <w:t>These types of programs provide a means for groups of individuals to gain new knowledge, to interact with others with similar interests and to be introduced to the BTES issues and challenges. Many offer participants a chance to do hands-on activities in natural environments. These are often relaxed, comfortable and engaging events which encourage continuing awareness and involvement.</w:t>
      </w:r>
    </w:p>
    <w:p w:rsidR="00B80EFA" w:rsidRPr="00E71A93" w:rsidRDefault="00B80EFA" w:rsidP="00B80EFA">
      <w:pPr>
        <w:spacing w:after="0" w:line="240" w:lineRule="auto"/>
        <w:rPr>
          <w:rFonts w:ascii="Times" w:hAnsi="Times" w:cs="Times New Roman"/>
          <w:sz w:val="24"/>
          <w:szCs w:val="24"/>
        </w:rPr>
      </w:pPr>
    </w:p>
    <w:p w:rsidR="00E71A93" w:rsidRPr="00213B9C" w:rsidRDefault="00E71A93" w:rsidP="00213B9C">
      <w:pPr>
        <w:pStyle w:val="ListParagraph"/>
        <w:numPr>
          <w:ilvl w:val="0"/>
          <w:numId w:val="12"/>
        </w:numPr>
        <w:spacing w:after="0" w:line="240" w:lineRule="auto"/>
        <w:rPr>
          <w:rFonts w:ascii="Times" w:hAnsi="Times" w:cs="Times New Roman"/>
          <w:sz w:val="24"/>
          <w:szCs w:val="24"/>
        </w:rPr>
      </w:pPr>
      <w:r w:rsidRPr="00213B9C">
        <w:rPr>
          <w:rFonts w:ascii="Times" w:hAnsi="Times" w:cs="Times New Roman"/>
          <w:sz w:val="24"/>
          <w:szCs w:val="24"/>
        </w:rPr>
        <w:t>LEAD AGENCY RESPOSIBLE FOR IMPLEMENTATION</w:t>
      </w:r>
      <w:r w:rsidRPr="00213B9C">
        <w:rPr>
          <w:rFonts w:ascii="Times" w:hAnsi="Times" w:cs="Times New Roman"/>
          <w:sz w:val="24"/>
          <w:szCs w:val="24"/>
        </w:rPr>
        <w:br/>
      </w:r>
    </w:p>
    <w:p w:rsidR="00213B9C" w:rsidRDefault="00E71A93" w:rsidP="00213B9C">
      <w:pPr>
        <w:spacing w:after="0" w:line="240" w:lineRule="auto"/>
        <w:rPr>
          <w:rFonts w:ascii="Times" w:hAnsi="Times" w:cs="Times New Roman"/>
          <w:sz w:val="24"/>
          <w:szCs w:val="24"/>
        </w:rPr>
      </w:pPr>
      <w:r w:rsidRPr="00C16651">
        <w:rPr>
          <w:rFonts w:ascii="Times" w:hAnsi="Times" w:cs="Times New Roman"/>
          <w:sz w:val="24"/>
          <w:szCs w:val="24"/>
        </w:rPr>
        <w:t>The lead implementer for this action will be the Barataria-Terrebon</w:t>
      </w:r>
      <w:r w:rsidR="00213B9C">
        <w:rPr>
          <w:rFonts w:ascii="Times" w:hAnsi="Times" w:cs="Times New Roman"/>
          <w:sz w:val="24"/>
          <w:szCs w:val="24"/>
        </w:rPr>
        <w:t>ne Management Conference (BTMC) and</w:t>
      </w:r>
      <w:r w:rsidRPr="00C16651">
        <w:rPr>
          <w:rFonts w:ascii="Times" w:hAnsi="Times" w:cs="Times New Roman"/>
          <w:sz w:val="24"/>
          <w:szCs w:val="24"/>
        </w:rPr>
        <w:t xml:space="preserve"> </w:t>
      </w:r>
      <w:r w:rsidR="00213B9C">
        <w:rPr>
          <w:rFonts w:ascii="Times" w:hAnsi="Times" w:cs="Times New Roman"/>
          <w:sz w:val="24"/>
          <w:szCs w:val="24"/>
        </w:rPr>
        <w:t>t</w:t>
      </w:r>
      <w:r w:rsidR="00213B9C" w:rsidRPr="00213B9C">
        <w:rPr>
          <w:rFonts w:ascii="Times" w:hAnsi="Times" w:cs="Times New Roman"/>
          <w:sz w:val="24"/>
          <w:szCs w:val="24"/>
        </w:rPr>
        <w:t>he B</w:t>
      </w:r>
      <w:r w:rsidR="00213B9C">
        <w:rPr>
          <w:rFonts w:ascii="Times" w:hAnsi="Times" w:cs="Times New Roman"/>
          <w:sz w:val="24"/>
          <w:szCs w:val="24"/>
        </w:rPr>
        <w:t>TNEP Education Action Plan Team</w:t>
      </w:r>
      <w:r w:rsidR="00213B9C" w:rsidRPr="00213B9C">
        <w:rPr>
          <w:rFonts w:ascii="Times" w:hAnsi="Times" w:cs="Times New Roman"/>
          <w:sz w:val="24"/>
          <w:szCs w:val="24"/>
        </w:rPr>
        <w:t>. Su</w:t>
      </w:r>
      <w:r w:rsidR="00B7600A">
        <w:rPr>
          <w:rFonts w:ascii="Times" w:hAnsi="Times" w:cs="Times New Roman"/>
          <w:sz w:val="24"/>
          <w:szCs w:val="24"/>
        </w:rPr>
        <w:t>pport implementers will include</w:t>
      </w:r>
      <w:r w:rsidR="00213B9C" w:rsidRPr="00213B9C">
        <w:rPr>
          <w:rFonts w:ascii="Times" w:hAnsi="Times" w:cs="Times New Roman"/>
          <w:sz w:val="24"/>
          <w:szCs w:val="24"/>
        </w:rPr>
        <w:t xml:space="preserve"> the Louisiana Environmental Education Commission, the </w:t>
      </w:r>
      <w:r w:rsidR="00213B9C" w:rsidRPr="00213B9C">
        <w:rPr>
          <w:rFonts w:ascii="Times" w:hAnsi="Times" w:cs="Times New Roman"/>
          <w:sz w:val="24"/>
          <w:szCs w:val="24"/>
        </w:rPr>
        <w:lastRenderedPageBreak/>
        <w:t xml:space="preserve">Environmental Protection Agency (EPA), the Louisiana Department of Education (LDOE), the Louisiana Science Teachers Association (LSTA), </w:t>
      </w:r>
      <w:r w:rsidR="00213B9C">
        <w:rPr>
          <w:rFonts w:ascii="Times" w:hAnsi="Times" w:cs="Times New Roman"/>
          <w:sz w:val="24"/>
          <w:szCs w:val="24"/>
        </w:rPr>
        <w:t xml:space="preserve">Jean Lafitte </w:t>
      </w:r>
      <w:r w:rsidR="00213B9C" w:rsidRPr="00213B9C">
        <w:rPr>
          <w:rFonts w:ascii="Times" w:hAnsi="Times" w:cs="Times New Roman"/>
          <w:sz w:val="24"/>
          <w:szCs w:val="24"/>
        </w:rPr>
        <w:t>National</w:t>
      </w:r>
      <w:r w:rsidR="00213B9C">
        <w:rPr>
          <w:rFonts w:ascii="Times" w:hAnsi="Times" w:cs="Times New Roman"/>
          <w:sz w:val="24"/>
          <w:szCs w:val="24"/>
        </w:rPr>
        <w:t xml:space="preserve"> Historical</w:t>
      </w:r>
      <w:r w:rsidR="00213B9C" w:rsidRPr="00213B9C">
        <w:rPr>
          <w:rFonts w:ascii="Times" w:hAnsi="Times" w:cs="Times New Roman"/>
          <w:sz w:val="24"/>
          <w:szCs w:val="24"/>
        </w:rPr>
        <w:t xml:space="preserve"> Park</w:t>
      </w:r>
      <w:r w:rsidR="00213B9C">
        <w:rPr>
          <w:rFonts w:ascii="Times" w:hAnsi="Times" w:cs="Times New Roman"/>
          <w:sz w:val="24"/>
          <w:szCs w:val="24"/>
        </w:rPr>
        <w:t xml:space="preserve"> and Preserve</w:t>
      </w:r>
      <w:r w:rsidR="00213B9C" w:rsidRPr="00213B9C">
        <w:rPr>
          <w:rFonts w:ascii="Times" w:hAnsi="Times" w:cs="Times New Roman"/>
          <w:sz w:val="24"/>
          <w:szCs w:val="24"/>
        </w:rPr>
        <w:t xml:space="preserve">, Louisiana University Marine Consortium (LUMCON), </w:t>
      </w:r>
      <w:r w:rsidR="004D5949">
        <w:rPr>
          <w:rFonts w:ascii="Times" w:hAnsi="Times" w:cs="Times New Roman"/>
          <w:sz w:val="24"/>
          <w:szCs w:val="24"/>
        </w:rPr>
        <w:t>Louisiana</w:t>
      </w:r>
      <w:r w:rsidR="00213B9C" w:rsidRPr="00213B9C">
        <w:rPr>
          <w:rFonts w:ascii="Times" w:hAnsi="Times" w:cs="Times New Roman"/>
          <w:sz w:val="24"/>
          <w:szCs w:val="24"/>
        </w:rPr>
        <w:t xml:space="preserve"> Sea Grant, Lake </w:t>
      </w:r>
      <w:proofErr w:type="spellStart"/>
      <w:r w:rsidR="00213B9C" w:rsidRPr="00213B9C">
        <w:rPr>
          <w:rFonts w:ascii="Times" w:hAnsi="Times" w:cs="Times New Roman"/>
          <w:sz w:val="24"/>
          <w:szCs w:val="24"/>
        </w:rPr>
        <w:t>Pontchatrain</w:t>
      </w:r>
      <w:proofErr w:type="spellEnd"/>
      <w:r w:rsidR="00213B9C" w:rsidRPr="00213B9C">
        <w:rPr>
          <w:rFonts w:ascii="Times" w:hAnsi="Times" w:cs="Times New Roman"/>
          <w:sz w:val="24"/>
          <w:szCs w:val="24"/>
        </w:rPr>
        <w:t xml:space="preserve"> Basin Foundation, National Wildlife Federation, LSU AgCenter (4-H),</w:t>
      </w:r>
      <w:r w:rsidR="00213B9C">
        <w:rPr>
          <w:rFonts w:ascii="Times" w:hAnsi="Times" w:cs="Times New Roman"/>
          <w:sz w:val="24"/>
          <w:szCs w:val="24"/>
        </w:rPr>
        <w:t xml:space="preserve"> Louisiana Department of Wildlife and Fisheries, </w:t>
      </w:r>
      <w:r w:rsidR="00213B9C" w:rsidRPr="00C16651">
        <w:rPr>
          <w:rFonts w:ascii="Times" w:hAnsi="Times" w:cs="Times New Roman"/>
          <w:sz w:val="24"/>
          <w:szCs w:val="24"/>
        </w:rPr>
        <w:t>Louisiana Department of Environmental Quality</w:t>
      </w:r>
      <w:r w:rsidR="00213B9C" w:rsidRPr="00213B9C">
        <w:rPr>
          <w:rFonts w:ascii="Times" w:hAnsi="Times" w:cs="Times New Roman"/>
          <w:sz w:val="24"/>
          <w:szCs w:val="24"/>
        </w:rPr>
        <w:t xml:space="preserve"> and/or other informal learning centers.</w:t>
      </w:r>
    </w:p>
    <w:p w:rsidR="003A21C6" w:rsidRPr="00213B9C" w:rsidRDefault="003A21C6" w:rsidP="00213B9C">
      <w:pPr>
        <w:spacing w:after="0" w:line="240" w:lineRule="auto"/>
        <w:rPr>
          <w:rFonts w:ascii="Times" w:hAnsi="Times" w:cs="Times New Roman"/>
          <w:sz w:val="24"/>
          <w:szCs w:val="24"/>
        </w:rPr>
      </w:pPr>
    </w:p>
    <w:p w:rsidR="00B80EFA" w:rsidRPr="00C16651" w:rsidRDefault="00213B9C" w:rsidP="00213B9C">
      <w:pPr>
        <w:pStyle w:val="ListParagraph"/>
        <w:numPr>
          <w:ilvl w:val="0"/>
          <w:numId w:val="12"/>
        </w:numPr>
        <w:spacing w:after="0" w:line="240" w:lineRule="auto"/>
        <w:rPr>
          <w:rFonts w:ascii="Times" w:hAnsi="Times" w:cs="Times New Roman"/>
          <w:sz w:val="24"/>
          <w:szCs w:val="24"/>
        </w:rPr>
      </w:pPr>
      <w:r w:rsidRPr="00213B9C">
        <w:rPr>
          <w:rFonts w:ascii="Times" w:hAnsi="Times" w:cs="Times New Roman"/>
          <w:sz w:val="24"/>
          <w:szCs w:val="24"/>
        </w:rPr>
        <w:t>TIMELINES AND/OR MILESTONE</w:t>
      </w:r>
      <w:r w:rsidR="00B80EFA" w:rsidRPr="00213B9C">
        <w:rPr>
          <w:rFonts w:ascii="Times" w:hAnsi="Times" w:cs="Times New Roman"/>
          <w:sz w:val="24"/>
          <w:szCs w:val="24"/>
        </w:rPr>
        <w:br/>
      </w:r>
    </w:p>
    <w:p w:rsidR="003A21C6" w:rsidRPr="003A21C6" w:rsidRDefault="003A21C6" w:rsidP="003A21C6">
      <w:pPr>
        <w:pStyle w:val="ListParagraph"/>
        <w:numPr>
          <w:ilvl w:val="0"/>
          <w:numId w:val="14"/>
        </w:numPr>
        <w:spacing w:after="0" w:line="240" w:lineRule="auto"/>
        <w:rPr>
          <w:rFonts w:ascii="Times" w:hAnsi="Times" w:cs="Times New Roman"/>
          <w:sz w:val="24"/>
          <w:szCs w:val="24"/>
        </w:rPr>
      </w:pPr>
      <w:r w:rsidRPr="003A21C6">
        <w:rPr>
          <w:rFonts w:ascii="Times" w:hAnsi="Times" w:cs="Times New Roman"/>
          <w:sz w:val="24"/>
          <w:szCs w:val="24"/>
        </w:rPr>
        <w:t>Continue, establish and strengthen partner</w:t>
      </w:r>
      <w:r w:rsidR="00B80EFA" w:rsidRPr="003A21C6">
        <w:rPr>
          <w:rFonts w:ascii="Times" w:hAnsi="Times" w:cs="Times New Roman"/>
          <w:sz w:val="24"/>
          <w:szCs w:val="24"/>
        </w:rPr>
        <w:t>ships with</w:t>
      </w:r>
      <w:r w:rsidRPr="003A21C6">
        <w:rPr>
          <w:rFonts w:ascii="Times" w:hAnsi="Times" w:cs="Times New Roman"/>
          <w:sz w:val="24"/>
          <w:szCs w:val="24"/>
        </w:rPr>
        <w:t xml:space="preserve"> stakeholders </w:t>
      </w:r>
      <w:r w:rsidR="00B80EFA" w:rsidRPr="003A21C6">
        <w:rPr>
          <w:rFonts w:ascii="Times" w:hAnsi="Times" w:cs="Times New Roman"/>
          <w:sz w:val="24"/>
          <w:szCs w:val="24"/>
        </w:rPr>
        <w:t>wh</w:t>
      </w:r>
      <w:r w:rsidRPr="003A21C6">
        <w:rPr>
          <w:rFonts w:ascii="Times" w:hAnsi="Times" w:cs="Times New Roman"/>
          <w:sz w:val="24"/>
          <w:szCs w:val="24"/>
        </w:rPr>
        <w:t>o</w:t>
      </w:r>
      <w:r w:rsidR="00B80EFA" w:rsidRPr="003A21C6">
        <w:rPr>
          <w:rFonts w:ascii="Times" w:hAnsi="Times" w:cs="Times New Roman"/>
          <w:sz w:val="24"/>
          <w:szCs w:val="24"/>
        </w:rPr>
        <w:t xml:space="preserve"> have an interest in </w:t>
      </w:r>
      <w:r w:rsidRPr="003A21C6">
        <w:rPr>
          <w:rFonts w:ascii="Times" w:hAnsi="Times" w:cs="Times New Roman"/>
          <w:sz w:val="24"/>
          <w:szCs w:val="24"/>
        </w:rPr>
        <w:t>BTNEP’s priority issues</w:t>
      </w:r>
      <w:r w:rsidR="00B80EFA" w:rsidRPr="003A21C6">
        <w:rPr>
          <w:rFonts w:ascii="Times" w:hAnsi="Times" w:cs="Times New Roman"/>
          <w:sz w:val="24"/>
          <w:szCs w:val="24"/>
        </w:rPr>
        <w:t xml:space="preserve">. </w:t>
      </w:r>
    </w:p>
    <w:p w:rsidR="003A21C6" w:rsidRDefault="003A21C6" w:rsidP="00B80EFA">
      <w:pPr>
        <w:pStyle w:val="ListParagraph"/>
        <w:numPr>
          <w:ilvl w:val="0"/>
          <w:numId w:val="14"/>
        </w:numPr>
        <w:spacing w:after="0" w:line="240" w:lineRule="auto"/>
        <w:rPr>
          <w:rFonts w:ascii="Times" w:hAnsi="Times" w:cs="Times New Roman"/>
          <w:sz w:val="24"/>
          <w:szCs w:val="24"/>
        </w:rPr>
      </w:pPr>
      <w:r w:rsidRPr="003A21C6">
        <w:rPr>
          <w:rFonts w:ascii="Times" w:hAnsi="Times" w:cs="Times New Roman"/>
          <w:sz w:val="24"/>
          <w:szCs w:val="24"/>
        </w:rPr>
        <w:t>Recruit</w:t>
      </w:r>
      <w:r w:rsidR="00B80EFA" w:rsidRPr="003A21C6">
        <w:rPr>
          <w:rFonts w:ascii="Times" w:hAnsi="Times" w:cs="Times New Roman"/>
          <w:sz w:val="24"/>
          <w:szCs w:val="24"/>
        </w:rPr>
        <w:t xml:space="preserve"> </w:t>
      </w:r>
      <w:r>
        <w:rPr>
          <w:rFonts w:ascii="Times" w:hAnsi="Times" w:cs="Times New Roman"/>
          <w:sz w:val="24"/>
          <w:szCs w:val="24"/>
        </w:rPr>
        <w:t>program coordinators, f</w:t>
      </w:r>
      <w:r w:rsidR="00B80EFA" w:rsidRPr="003A21C6">
        <w:rPr>
          <w:rFonts w:ascii="Times" w:hAnsi="Times" w:cs="Times New Roman"/>
          <w:sz w:val="24"/>
          <w:szCs w:val="24"/>
        </w:rPr>
        <w:t>aculty</w:t>
      </w:r>
      <w:r>
        <w:rPr>
          <w:rFonts w:ascii="Times" w:hAnsi="Times" w:cs="Times New Roman"/>
          <w:sz w:val="24"/>
          <w:szCs w:val="24"/>
        </w:rPr>
        <w:t xml:space="preserve"> and partners</w:t>
      </w:r>
      <w:r w:rsidR="00B80EFA" w:rsidRPr="003A21C6">
        <w:rPr>
          <w:rFonts w:ascii="Times" w:hAnsi="Times" w:cs="Times New Roman"/>
          <w:sz w:val="24"/>
          <w:szCs w:val="24"/>
        </w:rPr>
        <w:t xml:space="preserve"> to propose</w:t>
      </w:r>
      <w:r>
        <w:rPr>
          <w:rFonts w:ascii="Times" w:hAnsi="Times" w:cs="Times New Roman"/>
          <w:sz w:val="24"/>
          <w:szCs w:val="24"/>
        </w:rPr>
        <w:t xml:space="preserve"> and implement</w:t>
      </w:r>
      <w:r w:rsidR="00B80EFA" w:rsidRPr="003A21C6">
        <w:rPr>
          <w:rFonts w:ascii="Times" w:hAnsi="Times" w:cs="Times New Roman"/>
          <w:sz w:val="24"/>
          <w:szCs w:val="24"/>
        </w:rPr>
        <w:t xml:space="preserve"> projects</w:t>
      </w:r>
      <w:r>
        <w:rPr>
          <w:rFonts w:ascii="Times" w:hAnsi="Times" w:cs="Times New Roman"/>
          <w:sz w:val="24"/>
          <w:szCs w:val="24"/>
        </w:rPr>
        <w:t>.</w:t>
      </w:r>
      <w:r w:rsidR="00B80EFA" w:rsidRPr="003A21C6">
        <w:rPr>
          <w:rFonts w:ascii="Times" w:hAnsi="Times" w:cs="Times New Roman"/>
          <w:sz w:val="24"/>
          <w:szCs w:val="24"/>
        </w:rPr>
        <w:t xml:space="preserve"> </w:t>
      </w:r>
    </w:p>
    <w:p w:rsidR="003A21C6" w:rsidRDefault="003A21C6" w:rsidP="00B80EFA">
      <w:pPr>
        <w:pStyle w:val="ListParagraph"/>
        <w:numPr>
          <w:ilvl w:val="0"/>
          <w:numId w:val="14"/>
        </w:numPr>
        <w:spacing w:after="0" w:line="240" w:lineRule="auto"/>
        <w:rPr>
          <w:rFonts w:ascii="Times" w:hAnsi="Times" w:cs="Times New Roman"/>
          <w:sz w:val="24"/>
          <w:szCs w:val="24"/>
        </w:rPr>
      </w:pPr>
      <w:r>
        <w:rPr>
          <w:rFonts w:ascii="Times" w:hAnsi="Times" w:cs="Times New Roman"/>
          <w:sz w:val="24"/>
          <w:szCs w:val="24"/>
        </w:rPr>
        <w:t>Regularly ho</w:t>
      </w:r>
      <w:r w:rsidR="00B80EFA" w:rsidRPr="003A21C6">
        <w:rPr>
          <w:rFonts w:ascii="Times" w:hAnsi="Times" w:cs="Times New Roman"/>
          <w:sz w:val="24"/>
          <w:szCs w:val="24"/>
        </w:rPr>
        <w:t>ld pro</w:t>
      </w:r>
      <w:r>
        <w:rPr>
          <w:rFonts w:ascii="Times" w:hAnsi="Times" w:cs="Times New Roman"/>
          <w:sz w:val="24"/>
          <w:szCs w:val="24"/>
        </w:rPr>
        <w:t>grams in a variety of settings.</w:t>
      </w:r>
    </w:p>
    <w:p w:rsidR="00B80EFA" w:rsidRDefault="0003211C" w:rsidP="00B80EFA">
      <w:pPr>
        <w:pStyle w:val="ListParagraph"/>
        <w:numPr>
          <w:ilvl w:val="0"/>
          <w:numId w:val="14"/>
        </w:numPr>
        <w:spacing w:after="0" w:line="240" w:lineRule="auto"/>
        <w:rPr>
          <w:rFonts w:ascii="Times" w:hAnsi="Times" w:cs="Times New Roman"/>
          <w:sz w:val="24"/>
          <w:szCs w:val="24"/>
        </w:rPr>
      </w:pPr>
      <w:r>
        <w:rPr>
          <w:rFonts w:ascii="Times" w:hAnsi="Times" w:cs="Times New Roman"/>
          <w:sz w:val="24"/>
          <w:szCs w:val="24"/>
        </w:rPr>
        <w:t>Regularly review</w:t>
      </w:r>
      <w:r w:rsidR="00B80EFA" w:rsidRPr="003A21C6">
        <w:rPr>
          <w:rFonts w:ascii="Times" w:hAnsi="Times" w:cs="Times New Roman"/>
          <w:sz w:val="24"/>
          <w:szCs w:val="24"/>
        </w:rPr>
        <w:t xml:space="preserve"> of program offerings and the relevance and value to the continuing education needs of the BTES.</w:t>
      </w:r>
      <w:r w:rsidR="00B80EFA" w:rsidRPr="003A21C6">
        <w:rPr>
          <w:rFonts w:ascii="Times" w:hAnsi="Times" w:cs="Times New Roman"/>
          <w:sz w:val="24"/>
          <w:szCs w:val="24"/>
        </w:rPr>
        <w:br/>
      </w:r>
    </w:p>
    <w:p w:rsidR="003A21C6" w:rsidRPr="003A21C6" w:rsidRDefault="003A21C6" w:rsidP="003A21C6">
      <w:pPr>
        <w:pStyle w:val="ListParagraph"/>
        <w:numPr>
          <w:ilvl w:val="0"/>
          <w:numId w:val="12"/>
        </w:numPr>
        <w:spacing w:after="0" w:line="240" w:lineRule="auto"/>
        <w:rPr>
          <w:rFonts w:ascii="Times" w:hAnsi="Times" w:cs="Times New Roman"/>
          <w:sz w:val="24"/>
          <w:szCs w:val="24"/>
        </w:rPr>
      </w:pPr>
      <w:r w:rsidRPr="003A21C6">
        <w:rPr>
          <w:rFonts w:ascii="Times" w:hAnsi="Times" w:cs="Times New Roman"/>
          <w:sz w:val="24"/>
          <w:szCs w:val="24"/>
        </w:rPr>
        <w:t xml:space="preserve">POSSIBLE RANGE OF COSTS AND SOURCES OF FUNDING </w:t>
      </w:r>
    </w:p>
    <w:p w:rsidR="003A21C6" w:rsidRPr="003A21C6" w:rsidRDefault="003A21C6" w:rsidP="003A21C6">
      <w:pPr>
        <w:pStyle w:val="ListParagraph"/>
        <w:spacing w:after="0" w:line="240" w:lineRule="auto"/>
        <w:rPr>
          <w:rFonts w:ascii="Times" w:hAnsi="Times" w:cs="Times New Roman"/>
          <w:sz w:val="24"/>
          <w:szCs w:val="24"/>
        </w:rPr>
      </w:pPr>
    </w:p>
    <w:p w:rsidR="003A21C6" w:rsidRPr="003A21C6" w:rsidRDefault="003A21C6" w:rsidP="003A21C6">
      <w:pPr>
        <w:pStyle w:val="ListParagraph"/>
        <w:spacing w:after="0" w:line="240" w:lineRule="auto"/>
        <w:rPr>
          <w:rFonts w:ascii="Times" w:hAnsi="Times" w:cs="Times New Roman"/>
          <w:sz w:val="24"/>
          <w:szCs w:val="24"/>
        </w:rPr>
      </w:pPr>
      <w:r w:rsidRPr="003A21C6">
        <w:rPr>
          <w:rFonts w:ascii="Times" w:hAnsi="Times" w:cs="Times New Roman"/>
          <w:sz w:val="24"/>
          <w:szCs w:val="24"/>
        </w:rPr>
        <w:t>Range of cost:</w:t>
      </w:r>
    </w:p>
    <w:p w:rsidR="003A21C6" w:rsidRPr="003A21C6" w:rsidRDefault="003A21C6" w:rsidP="003A21C6">
      <w:pPr>
        <w:pStyle w:val="ListParagraph"/>
        <w:spacing w:after="0" w:line="240" w:lineRule="auto"/>
        <w:rPr>
          <w:rFonts w:ascii="Times" w:hAnsi="Times" w:cs="Times New Roman"/>
          <w:sz w:val="24"/>
          <w:szCs w:val="24"/>
        </w:rPr>
      </w:pPr>
      <w:r w:rsidRPr="003A21C6">
        <w:rPr>
          <w:rFonts w:ascii="Times" w:hAnsi="Times" w:cs="Times New Roman"/>
          <w:sz w:val="24"/>
          <w:szCs w:val="24"/>
        </w:rPr>
        <w:t>Total Funding Necessary (A</w:t>
      </w:r>
      <w:r w:rsidR="001553E3">
        <w:rPr>
          <w:rFonts w:ascii="Times" w:hAnsi="Times" w:cs="Times New Roman"/>
          <w:sz w:val="24"/>
          <w:szCs w:val="24"/>
        </w:rPr>
        <w:t>nnually):            $300,000-$8</w:t>
      </w:r>
      <w:r w:rsidRPr="003A21C6">
        <w:rPr>
          <w:rFonts w:ascii="Times" w:hAnsi="Times" w:cs="Times New Roman"/>
          <w:sz w:val="24"/>
          <w:szCs w:val="24"/>
        </w:rPr>
        <w:t>00,000</w:t>
      </w:r>
    </w:p>
    <w:p w:rsidR="003A21C6" w:rsidRPr="003A21C6" w:rsidRDefault="003A21C6" w:rsidP="003A21C6">
      <w:pPr>
        <w:pStyle w:val="ListParagraph"/>
        <w:spacing w:after="0" w:line="240" w:lineRule="auto"/>
        <w:rPr>
          <w:rFonts w:ascii="Times" w:hAnsi="Times" w:cs="Times New Roman"/>
          <w:sz w:val="24"/>
          <w:szCs w:val="24"/>
        </w:rPr>
      </w:pPr>
    </w:p>
    <w:p w:rsidR="001553E3" w:rsidRDefault="001553E3" w:rsidP="001553E3">
      <w:pPr>
        <w:pStyle w:val="ListParagraph"/>
        <w:spacing w:after="0" w:line="240" w:lineRule="auto"/>
        <w:rPr>
          <w:rFonts w:ascii="Times" w:hAnsi="Times" w:cs="Times New Roman"/>
          <w:sz w:val="24"/>
          <w:szCs w:val="24"/>
        </w:rPr>
      </w:pPr>
      <w:r>
        <w:rPr>
          <w:rFonts w:ascii="Times" w:hAnsi="Times" w:cs="Times New Roman"/>
          <w:sz w:val="24"/>
          <w:szCs w:val="24"/>
        </w:rPr>
        <w:t>Sources of funding:</w:t>
      </w:r>
    </w:p>
    <w:p w:rsidR="001553E3" w:rsidRDefault="003A21C6" w:rsidP="001553E3">
      <w:pPr>
        <w:pStyle w:val="ListParagraph"/>
        <w:numPr>
          <w:ilvl w:val="0"/>
          <w:numId w:val="15"/>
        </w:numPr>
        <w:spacing w:after="0" w:line="240" w:lineRule="auto"/>
        <w:rPr>
          <w:rFonts w:ascii="Times" w:hAnsi="Times" w:cs="Times New Roman"/>
          <w:sz w:val="24"/>
          <w:szCs w:val="24"/>
        </w:rPr>
      </w:pPr>
      <w:r w:rsidRPr="003A21C6">
        <w:rPr>
          <w:rFonts w:ascii="Times" w:hAnsi="Times" w:cs="Times New Roman"/>
          <w:sz w:val="24"/>
          <w:szCs w:val="24"/>
        </w:rPr>
        <w:t xml:space="preserve">Local, State, Federal, Industry, Institutional, Non-Governmental Organizations, and Private  </w:t>
      </w:r>
    </w:p>
    <w:p w:rsidR="003A21C6" w:rsidRPr="001553E3" w:rsidRDefault="003A21C6" w:rsidP="001553E3">
      <w:pPr>
        <w:pStyle w:val="ListParagraph"/>
        <w:numPr>
          <w:ilvl w:val="0"/>
          <w:numId w:val="15"/>
        </w:numPr>
        <w:spacing w:after="0" w:line="240" w:lineRule="auto"/>
        <w:rPr>
          <w:rFonts w:ascii="Times" w:hAnsi="Times" w:cs="Times New Roman"/>
          <w:sz w:val="24"/>
          <w:szCs w:val="24"/>
        </w:rPr>
      </w:pPr>
      <w:r w:rsidRPr="001553E3">
        <w:rPr>
          <w:rFonts w:ascii="Times" w:hAnsi="Times" w:cs="Times New Roman"/>
          <w:sz w:val="24"/>
          <w:szCs w:val="24"/>
        </w:rPr>
        <w:t>Barataria-Terrebonne Estuary Foundation and its partners.</w:t>
      </w:r>
    </w:p>
    <w:p w:rsidR="003A21C6" w:rsidRPr="003A21C6" w:rsidRDefault="003A21C6" w:rsidP="003A21C6">
      <w:pPr>
        <w:pStyle w:val="ListParagraph"/>
        <w:spacing w:after="0" w:line="240" w:lineRule="auto"/>
        <w:rPr>
          <w:rFonts w:ascii="Times" w:hAnsi="Times" w:cs="Times New Roman"/>
          <w:sz w:val="24"/>
          <w:szCs w:val="24"/>
        </w:rPr>
      </w:pPr>
    </w:p>
    <w:p w:rsidR="001553E3" w:rsidRPr="001553E3" w:rsidRDefault="001553E3" w:rsidP="001553E3">
      <w:pPr>
        <w:pStyle w:val="ListParagraph"/>
        <w:numPr>
          <w:ilvl w:val="0"/>
          <w:numId w:val="12"/>
        </w:numPr>
        <w:spacing w:after="0" w:line="240" w:lineRule="auto"/>
        <w:rPr>
          <w:rFonts w:ascii="Times" w:hAnsi="Times" w:cs="Times New Roman"/>
          <w:sz w:val="24"/>
          <w:szCs w:val="24"/>
        </w:rPr>
      </w:pPr>
      <w:r w:rsidRPr="001553E3">
        <w:rPr>
          <w:rFonts w:ascii="Times" w:hAnsi="Times" w:cs="Times New Roman"/>
          <w:sz w:val="24"/>
          <w:szCs w:val="24"/>
        </w:rPr>
        <w:t xml:space="preserve">PERFORMANCE MEASURES </w:t>
      </w:r>
    </w:p>
    <w:p w:rsidR="001553E3" w:rsidRPr="001553E3" w:rsidRDefault="001553E3" w:rsidP="001553E3">
      <w:pPr>
        <w:spacing w:after="0" w:line="240" w:lineRule="auto"/>
        <w:rPr>
          <w:rFonts w:ascii="Times" w:hAnsi="Times" w:cs="Times New Roman"/>
          <w:sz w:val="24"/>
          <w:szCs w:val="24"/>
        </w:rPr>
      </w:pPr>
    </w:p>
    <w:p w:rsidR="001553E3" w:rsidRDefault="00B7600A" w:rsidP="001553E3">
      <w:pPr>
        <w:spacing w:after="0" w:line="240" w:lineRule="auto"/>
        <w:rPr>
          <w:rFonts w:ascii="Times" w:hAnsi="Times" w:cs="Times New Roman"/>
          <w:sz w:val="24"/>
          <w:szCs w:val="24"/>
        </w:rPr>
      </w:pPr>
      <w:r w:rsidRPr="00B7600A">
        <w:rPr>
          <w:rFonts w:ascii="Times" w:hAnsi="Times" w:cs="Times New Roman"/>
          <w:sz w:val="24"/>
          <w:szCs w:val="24"/>
        </w:rPr>
        <w:t>The monitoring strategies are intended to serve as mechanisms to assess the effectiveness of projects implemented under the action plans. These strategies should only be used as a guide, not as a requirement. It must be recognized that the monitoring strategies will be expensive to implement and that, because all levels of government and much of the private sector currently have severe funding restraints, they may not be affordable without significant modification. The monitoring strategies do not override or replace project monitoring that would be done by an agency related to specific agency-sponsored projects.</w:t>
      </w:r>
    </w:p>
    <w:p w:rsidR="00B7600A" w:rsidRPr="001553E3" w:rsidRDefault="00B7600A" w:rsidP="001553E3">
      <w:pPr>
        <w:spacing w:after="0" w:line="240" w:lineRule="auto"/>
        <w:rPr>
          <w:rFonts w:ascii="Times" w:hAnsi="Times" w:cs="Times New Roman"/>
          <w:sz w:val="24"/>
          <w:szCs w:val="24"/>
        </w:rPr>
      </w:pPr>
    </w:p>
    <w:p w:rsidR="001553E3" w:rsidRPr="001553E3" w:rsidRDefault="001553E3" w:rsidP="001553E3">
      <w:pPr>
        <w:spacing w:after="0" w:line="240" w:lineRule="auto"/>
        <w:rPr>
          <w:rFonts w:ascii="Times" w:hAnsi="Times" w:cs="Times New Roman"/>
          <w:sz w:val="24"/>
          <w:szCs w:val="24"/>
        </w:rPr>
      </w:pPr>
      <w:r w:rsidRPr="001553E3">
        <w:rPr>
          <w:rFonts w:ascii="Times" w:hAnsi="Times" w:cs="Times New Roman"/>
          <w:sz w:val="24"/>
          <w:szCs w:val="24"/>
        </w:rPr>
        <w:t>Possible Data Gathered</w:t>
      </w:r>
    </w:p>
    <w:p w:rsidR="001553E3" w:rsidRPr="001553E3" w:rsidRDefault="001553E3" w:rsidP="001553E3">
      <w:pPr>
        <w:spacing w:after="0" w:line="240" w:lineRule="auto"/>
        <w:rPr>
          <w:rFonts w:ascii="Times" w:hAnsi="Times" w:cs="Times New Roman"/>
          <w:sz w:val="24"/>
          <w:szCs w:val="24"/>
        </w:rPr>
      </w:pPr>
    </w:p>
    <w:p w:rsidR="001553E3" w:rsidRPr="001553E3" w:rsidRDefault="001553E3" w:rsidP="001553E3">
      <w:pPr>
        <w:spacing w:after="0" w:line="240" w:lineRule="auto"/>
        <w:rPr>
          <w:rFonts w:ascii="Times" w:hAnsi="Times" w:cs="Times New Roman"/>
          <w:sz w:val="24"/>
          <w:szCs w:val="24"/>
        </w:rPr>
      </w:pPr>
      <w:r w:rsidRPr="001553E3">
        <w:rPr>
          <w:rFonts w:ascii="Times" w:hAnsi="Times" w:cs="Times New Roman"/>
          <w:sz w:val="24"/>
          <w:szCs w:val="24"/>
        </w:rPr>
        <w:t>1.</w:t>
      </w:r>
      <w:r w:rsidRPr="001553E3">
        <w:rPr>
          <w:rFonts w:ascii="Times" w:hAnsi="Times" w:cs="Times New Roman"/>
          <w:sz w:val="24"/>
          <w:szCs w:val="24"/>
        </w:rPr>
        <w:tab/>
        <w:t xml:space="preserve">Quarterly reporting of </w:t>
      </w:r>
      <w:r>
        <w:rPr>
          <w:rFonts w:ascii="Times" w:hAnsi="Times" w:cs="Times New Roman"/>
          <w:sz w:val="24"/>
          <w:szCs w:val="24"/>
        </w:rPr>
        <w:t>activities to the BTMC</w:t>
      </w:r>
    </w:p>
    <w:p w:rsidR="001553E3" w:rsidRPr="001553E3" w:rsidRDefault="001553E3" w:rsidP="001553E3">
      <w:pPr>
        <w:spacing w:after="0" w:line="240" w:lineRule="auto"/>
        <w:rPr>
          <w:rFonts w:ascii="Times" w:hAnsi="Times" w:cs="Times New Roman"/>
          <w:sz w:val="24"/>
          <w:szCs w:val="24"/>
        </w:rPr>
      </w:pPr>
      <w:r w:rsidRPr="001553E3">
        <w:rPr>
          <w:rFonts w:ascii="Times" w:hAnsi="Times" w:cs="Times New Roman"/>
          <w:sz w:val="24"/>
          <w:szCs w:val="24"/>
        </w:rPr>
        <w:t>2.</w:t>
      </w:r>
      <w:r w:rsidRPr="001553E3">
        <w:rPr>
          <w:rFonts w:ascii="Times" w:hAnsi="Times" w:cs="Times New Roman"/>
          <w:sz w:val="24"/>
          <w:szCs w:val="24"/>
        </w:rPr>
        <w:tab/>
        <w:t xml:space="preserve">Document meetings and activities of the Education Action Plan Team </w:t>
      </w:r>
    </w:p>
    <w:p w:rsidR="001553E3" w:rsidRPr="001553E3" w:rsidRDefault="001553E3" w:rsidP="001553E3">
      <w:pPr>
        <w:spacing w:after="0" w:line="240" w:lineRule="auto"/>
        <w:rPr>
          <w:rFonts w:ascii="Times" w:hAnsi="Times" w:cs="Times New Roman"/>
          <w:sz w:val="24"/>
          <w:szCs w:val="24"/>
        </w:rPr>
      </w:pPr>
      <w:r w:rsidRPr="001553E3">
        <w:rPr>
          <w:rFonts w:ascii="Times" w:hAnsi="Times" w:cs="Times New Roman"/>
          <w:sz w:val="24"/>
          <w:szCs w:val="24"/>
        </w:rPr>
        <w:t>3.</w:t>
      </w:r>
      <w:r w:rsidRPr="001553E3">
        <w:rPr>
          <w:rFonts w:ascii="Times" w:hAnsi="Times" w:cs="Times New Roman"/>
          <w:sz w:val="24"/>
          <w:szCs w:val="24"/>
        </w:rPr>
        <w:tab/>
      </w:r>
      <w:r>
        <w:rPr>
          <w:rFonts w:ascii="Times" w:hAnsi="Times" w:cs="Times New Roman"/>
          <w:sz w:val="24"/>
          <w:szCs w:val="24"/>
        </w:rPr>
        <w:t>Regularly report</w:t>
      </w:r>
      <w:r w:rsidRPr="001553E3">
        <w:rPr>
          <w:rFonts w:ascii="Times" w:hAnsi="Times" w:cs="Times New Roman"/>
          <w:sz w:val="24"/>
          <w:szCs w:val="24"/>
        </w:rPr>
        <w:t xml:space="preserve"> to EPA</w:t>
      </w:r>
    </w:p>
    <w:p w:rsidR="001553E3" w:rsidRDefault="001553E3" w:rsidP="001553E3">
      <w:pPr>
        <w:spacing w:after="0" w:line="240" w:lineRule="auto"/>
        <w:rPr>
          <w:rFonts w:ascii="Times" w:hAnsi="Times" w:cs="Times New Roman"/>
          <w:sz w:val="24"/>
          <w:szCs w:val="24"/>
        </w:rPr>
      </w:pPr>
    </w:p>
    <w:p w:rsidR="00B7600A" w:rsidRDefault="00B7600A" w:rsidP="001553E3">
      <w:pPr>
        <w:spacing w:after="0" w:line="240" w:lineRule="auto"/>
        <w:rPr>
          <w:rFonts w:ascii="Times" w:hAnsi="Times" w:cs="Times New Roman"/>
          <w:sz w:val="24"/>
          <w:szCs w:val="24"/>
        </w:rPr>
      </w:pPr>
    </w:p>
    <w:p w:rsidR="00B7600A" w:rsidRDefault="00B7600A" w:rsidP="001553E3">
      <w:pPr>
        <w:spacing w:after="0" w:line="240" w:lineRule="auto"/>
        <w:rPr>
          <w:rFonts w:ascii="Times" w:hAnsi="Times" w:cs="Times New Roman"/>
          <w:sz w:val="24"/>
          <w:szCs w:val="24"/>
        </w:rPr>
      </w:pPr>
    </w:p>
    <w:p w:rsidR="00B7600A" w:rsidRDefault="00B7600A" w:rsidP="001553E3">
      <w:pPr>
        <w:spacing w:after="0" w:line="240" w:lineRule="auto"/>
        <w:rPr>
          <w:rFonts w:ascii="Times" w:hAnsi="Times" w:cs="Times New Roman"/>
          <w:sz w:val="24"/>
          <w:szCs w:val="24"/>
        </w:rPr>
      </w:pPr>
    </w:p>
    <w:p w:rsidR="00B7600A" w:rsidRPr="001553E3" w:rsidRDefault="00B7600A" w:rsidP="001553E3">
      <w:pPr>
        <w:spacing w:after="0" w:line="240" w:lineRule="auto"/>
        <w:rPr>
          <w:rFonts w:ascii="Times" w:hAnsi="Times" w:cs="Times New Roman"/>
          <w:sz w:val="24"/>
          <w:szCs w:val="24"/>
        </w:rPr>
      </w:pPr>
    </w:p>
    <w:p w:rsidR="001553E3" w:rsidRPr="001553E3" w:rsidRDefault="001553E3" w:rsidP="001553E3">
      <w:pPr>
        <w:spacing w:after="0" w:line="240" w:lineRule="auto"/>
        <w:rPr>
          <w:rFonts w:ascii="Times" w:hAnsi="Times" w:cs="Times New Roman"/>
          <w:sz w:val="24"/>
          <w:szCs w:val="24"/>
        </w:rPr>
      </w:pPr>
      <w:r w:rsidRPr="001553E3">
        <w:rPr>
          <w:rFonts w:ascii="Times" w:hAnsi="Times" w:cs="Times New Roman"/>
          <w:sz w:val="24"/>
          <w:szCs w:val="24"/>
        </w:rPr>
        <w:t>Monitoring</w:t>
      </w:r>
    </w:p>
    <w:p w:rsidR="001553E3" w:rsidRPr="001553E3" w:rsidRDefault="001553E3" w:rsidP="001553E3">
      <w:pPr>
        <w:spacing w:after="0" w:line="240" w:lineRule="auto"/>
        <w:rPr>
          <w:rFonts w:ascii="Times" w:hAnsi="Times" w:cs="Times New Roman"/>
          <w:sz w:val="24"/>
          <w:szCs w:val="24"/>
        </w:rPr>
      </w:pPr>
    </w:p>
    <w:p w:rsidR="001553E3" w:rsidRPr="001553E3" w:rsidRDefault="001553E3" w:rsidP="001553E3">
      <w:pPr>
        <w:spacing w:after="0" w:line="240" w:lineRule="auto"/>
        <w:rPr>
          <w:rFonts w:ascii="Times" w:hAnsi="Times" w:cs="Times New Roman"/>
          <w:sz w:val="24"/>
          <w:szCs w:val="24"/>
        </w:rPr>
      </w:pPr>
      <w:r>
        <w:rPr>
          <w:rFonts w:ascii="Times" w:hAnsi="Times" w:cs="Times New Roman"/>
          <w:sz w:val="24"/>
          <w:szCs w:val="24"/>
        </w:rPr>
        <w:t xml:space="preserve">1. </w:t>
      </w:r>
      <w:r w:rsidRPr="001553E3">
        <w:rPr>
          <w:rFonts w:ascii="Times" w:hAnsi="Times" w:cs="Times New Roman"/>
          <w:sz w:val="24"/>
          <w:szCs w:val="24"/>
        </w:rPr>
        <w:t>Parties Responsible - The Education Action Plan Team and the Barataria-Terrebonne National Estuary Program (BTNEP) Management Conference are the parties responsible for monitoring.</w:t>
      </w:r>
    </w:p>
    <w:p w:rsidR="001553E3" w:rsidRPr="001553E3" w:rsidRDefault="001553E3" w:rsidP="001553E3">
      <w:pPr>
        <w:spacing w:after="0" w:line="240" w:lineRule="auto"/>
        <w:rPr>
          <w:rFonts w:ascii="Times" w:hAnsi="Times" w:cs="Times New Roman"/>
          <w:sz w:val="24"/>
          <w:szCs w:val="24"/>
        </w:rPr>
      </w:pPr>
      <w:r>
        <w:rPr>
          <w:rFonts w:ascii="Times" w:hAnsi="Times" w:cs="Times New Roman"/>
          <w:sz w:val="24"/>
          <w:szCs w:val="24"/>
        </w:rPr>
        <w:t xml:space="preserve">2. </w:t>
      </w:r>
      <w:r w:rsidRPr="001553E3">
        <w:rPr>
          <w:rFonts w:ascii="Times" w:hAnsi="Times" w:cs="Times New Roman"/>
          <w:sz w:val="24"/>
          <w:szCs w:val="24"/>
        </w:rPr>
        <w:t>Timetables for gathering data- Education Action Plan Team (annually) and the Barataria-Terrebonne National Estuary Program (BTNEP) Management Conference (quarterly)</w:t>
      </w:r>
    </w:p>
    <w:p w:rsidR="001553E3" w:rsidRPr="001553E3" w:rsidRDefault="001553E3" w:rsidP="001553E3">
      <w:pPr>
        <w:spacing w:after="0" w:line="240" w:lineRule="auto"/>
        <w:rPr>
          <w:rFonts w:ascii="Times" w:hAnsi="Times" w:cs="Times New Roman"/>
          <w:sz w:val="24"/>
          <w:szCs w:val="24"/>
        </w:rPr>
      </w:pPr>
      <w:r>
        <w:rPr>
          <w:rFonts w:ascii="Times" w:hAnsi="Times" w:cs="Times New Roman"/>
          <w:sz w:val="24"/>
          <w:szCs w:val="24"/>
        </w:rPr>
        <w:t xml:space="preserve">3. </w:t>
      </w:r>
      <w:r w:rsidRPr="001553E3">
        <w:rPr>
          <w:rFonts w:ascii="Times" w:hAnsi="Times" w:cs="Times New Roman"/>
          <w:sz w:val="24"/>
          <w:szCs w:val="24"/>
        </w:rPr>
        <w:t xml:space="preserve">How data is shared – All </w:t>
      </w:r>
      <w:r>
        <w:rPr>
          <w:rFonts w:ascii="Times" w:hAnsi="Times" w:cs="Times New Roman"/>
          <w:sz w:val="24"/>
          <w:szCs w:val="24"/>
        </w:rPr>
        <w:t>program activities are</w:t>
      </w:r>
      <w:r w:rsidRPr="001553E3">
        <w:rPr>
          <w:rFonts w:ascii="Times" w:hAnsi="Times" w:cs="Times New Roman"/>
          <w:sz w:val="24"/>
          <w:szCs w:val="24"/>
        </w:rPr>
        <w:t xml:space="preserve"> on the BTNEP website</w:t>
      </w:r>
      <w:r>
        <w:rPr>
          <w:rFonts w:ascii="Times" w:hAnsi="Times" w:cs="Times New Roman"/>
          <w:sz w:val="24"/>
          <w:szCs w:val="24"/>
        </w:rPr>
        <w:t>,</w:t>
      </w:r>
      <w:r w:rsidRPr="001553E3">
        <w:rPr>
          <w:rFonts w:ascii="Times" w:hAnsi="Times" w:cs="Times New Roman"/>
          <w:sz w:val="24"/>
          <w:szCs w:val="24"/>
        </w:rPr>
        <w:t xml:space="preserve"> partner websites</w:t>
      </w:r>
      <w:r>
        <w:rPr>
          <w:rFonts w:ascii="Times" w:hAnsi="Times" w:cs="Times New Roman"/>
          <w:sz w:val="24"/>
          <w:szCs w:val="24"/>
        </w:rPr>
        <w:t xml:space="preserve"> and/or social media outlets</w:t>
      </w:r>
      <w:r w:rsidRPr="001553E3">
        <w:rPr>
          <w:rFonts w:ascii="Times" w:hAnsi="Times" w:cs="Times New Roman"/>
          <w:sz w:val="24"/>
          <w:szCs w:val="24"/>
        </w:rPr>
        <w:t xml:space="preserve">. </w:t>
      </w:r>
    </w:p>
    <w:p w:rsidR="001553E3" w:rsidRPr="001553E3" w:rsidRDefault="001553E3" w:rsidP="001553E3">
      <w:pPr>
        <w:spacing w:after="0" w:line="240" w:lineRule="auto"/>
        <w:rPr>
          <w:rFonts w:ascii="Times" w:hAnsi="Times" w:cs="Times New Roman"/>
          <w:sz w:val="24"/>
          <w:szCs w:val="24"/>
        </w:rPr>
      </w:pPr>
      <w:r>
        <w:rPr>
          <w:rFonts w:ascii="Times" w:hAnsi="Times" w:cs="Times New Roman"/>
          <w:sz w:val="24"/>
          <w:szCs w:val="24"/>
        </w:rPr>
        <w:t xml:space="preserve">4. </w:t>
      </w:r>
      <w:r w:rsidRPr="001553E3">
        <w:rPr>
          <w:rFonts w:ascii="Times" w:hAnsi="Times" w:cs="Times New Roman"/>
          <w:sz w:val="24"/>
          <w:szCs w:val="24"/>
        </w:rPr>
        <w:t>Pos</w:t>
      </w:r>
      <w:r>
        <w:rPr>
          <w:rFonts w:ascii="Times" w:hAnsi="Times" w:cs="Times New Roman"/>
          <w:sz w:val="24"/>
          <w:szCs w:val="24"/>
        </w:rPr>
        <w:t xml:space="preserve">sible Data Gaps – </w:t>
      </w:r>
      <w:r w:rsidRPr="001553E3">
        <w:rPr>
          <w:rFonts w:ascii="Times" w:hAnsi="Times" w:cs="Times New Roman"/>
          <w:sz w:val="24"/>
          <w:szCs w:val="24"/>
        </w:rPr>
        <w:t>Education Action Plan Team and BTNEP MC will determine possible data gaps</w:t>
      </w:r>
      <w:r w:rsidR="0003211C">
        <w:rPr>
          <w:rFonts w:ascii="Times" w:hAnsi="Times" w:cs="Times New Roman"/>
          <w:sz w:val="24"/>
          <w:szCs w:val="24"/>
        </w:rPr>
        <w:t>.</w:t>
      </w:r>
    </w:p>
    <w:p w:rsidR="00B80EFA" w:rsidRPr="00C16651" w:rsidRDefault="001553E3" w:rsidP="001553E3">
      <w:pPr>
        <w:spacing w:after="0" w:line="240" w:lineRule="auto"/>
        <w:rPr>
          <w:rFonts w:ascii="Times" w:hAnsi="Times" w:cs="Times New Roman"/>
          <w:sz w:val="24"/>
          <w:szCs w:val="24"/>
        </w:rPr>
      </w:pPr>
      <w:r>
        <w:rPr>
          <w:rFonts w:ascii="Times" w:hAnsi="Times" w:cs="Times New Roman"/>
          <w:sz w:val="24"/>
          <w:szCs w:val="24"/>
        </w:rPr>
        <w:t xml:space="preserve">5. </w:t>
      </w:r>
      <w:r w:rsidRPr="001553E3">
        <w:rPr>
          <w:rFonts w:ascii="Times" w:hAnsi="Times" w:cs="Times New Roman"/>
          <w:sz w:val="24"/>
          <w:szCs w:val="24"/>
        </w:rPr>
        <w:t>Additional Funding is always needed.</w:t>
      </w:r>
    </w:p>
    <w:sectPr w:rsidR="00B80EFA" w:rsidRPr="00C16651" w:rsidSect="005A448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E3B" w:rsidRDefault="008A7E3B">
      <w:pPr>
        <w:spacing w:after="0" w:line="240" w:lineRule="auto"/>
      </w:pPr>
      <w:r>
        <w:separator/>
      </w:r>
    </w:p>
  </w:endnote>
  <w:endnote w:type="continuationSeparator" w:id="0">
    <w:p w:rsidR="008A7E3B" w:rsidRDefault="008A7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63" w:rsidRDefault="00AE066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63" w:rsidRDefault="00AE066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63" w:rsidRDefault="00AE06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E3B" w:rsidRDefault="008A7E3B">
      <w:pPr>
        <w:spacing w:after="0" w:line="240" w:lineRule="auto"/>
      </w:pPr>
      <w:r>
        <w:separator/>
      </w:r>
    </w:p>
  </w:footnote>
  <w:footnote w:type="continuationSeparator" w:id="0">
    <w:p w:rsidR="008A7E3B" w:rsidRDefault="008A7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63" w:rsidRDefault="00AE06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127454" o:spid="_x0000_s2050" type="#_x0000_t136" style="position:absolute;margin-left:0;margin-top:0;width:435.05pt;height:174pt;rotation:315;z-index:-251655168;mso-position-horizontal:center;mso-position-horizontal-relative:margin;mso-position-vertical:center;mso-position-vertical-relative:margin" o:allowincell="f" fillcolor="red" stroked="f">
          <v:fill opacity=".5"/>
          <v:textpath style="font-family:&quot;Cambria&quot;;font-size:1pt" string="DRAF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3E3" w:rsidRPr="00FE1D93" w:rsidRDefault="00AE0663" w:rsidP="00C16651">
    <w:pPr>
      <w:pStyle w:val="Header"/>
      <w:jc w:val="right"/>
      <w:rPr>
        <w:rFonts w:ascii="Times New Roman" w:hAnsi="Times New Roman" w:cs="Times New Roman"/>
        <w:b/>
        <w:sz w:val="28"/>
        <w:szCs w:val="28"/>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127455" o:spid="_x0000_s2051" type="#_x0000_t136" style="position:absolute;left:0;text-align:left;margin-left:0;margin-top:0;width:435.05pt;height:174pt;rotation:315;z-index:-251653120;mso-position-horizontal:center;mso-position-horizontal-relative:margin;mso-position-vertical:center;mso-position-vertical-relative:margin" o:allowincell="f" fillcolor="red" stroked="f">
          <v:fill opacity=".5"/>
          <v:textpath style="font-family:&quot;Cambria&quot;;font-size:1pt" string="DRAFT"/>
        </v:shape>
      </w:pict>
    </w:r>
    <w:r w:rsidR="001553E3" w:rsidRPr="00FE1D93">
      <w:rPr>
        <w:rFonts w:ascii="Times New Roman" w:hAnsi="Times New Roman" w:cs="Times New Roman"/>
        <w:b/>
        <w:color w:val="000000" w:themeColor="text1"/>
        <w:sz w:val="28"/>
        <w:szCs w:val="28"/>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63" w:rsidRDefault="00AE06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127453" o:spid="_x0000_s2049" type="#_x0000_t136" style="position:absolute;margin-left:0;margin-top:0;width:435.05pt;height:174pt;rotation:315;z-index:-251657216;mso-position-horizontal:center;mso-position-horizontal-relative:margin;mso-position-vertical:center;mso-position-vertical-relative:margin" o:allowincell="f" fillcolor="red" stroked="f">
          <v:fill opacity=".5"/>
          <v:textpath style="font-family:&quot;Cambria&quot;;font-size:1pt" string="DRAF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DAD"/>
    <w:multiLevelType w:val="multilevel"/>
    <w:tmpl w:val="AB125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D2377"/>
    <w:multiLevelType w:val="hybridMultilevel"/>
    <w:tmpl w:val="92E259C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400A5"/>
    <w:multiLevelType w:val="multilevel"/>
    <w:tmpl w:val="DFDEC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06072"/>
    <w:multiLevelType w:val="multilevel"/>
    <w:tmpl w:val="827E8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743B2D"/>
    <w:multiLevelType w:val="hybridMultilevel"/>
    <w:tmpl w:val="C53868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B304D"/>
    <w:multiLevelType w:val="multilevel"/>
    <w:tmpl w:val="8EFA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F21527"/>
    <w:multiLevelType w:val="multilevel"/>
    <w:tmpl w:val="7958A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793C73"/>
    <w:multiLevelType w:val="hybridMultilevel"/>
    <w:tmpl w:val="675ED8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9B0482"/>
    <w:multiLevelType w:val="multilevel"/>
    <w:tmpl w:val="3FA894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0B7CD5"/>
    <w:multiLevelType w:val="multilevel"/>
    <w:tmpl w:val="B10A3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A931BE"/>
    <w:multiLevelType w:val="hybridMultilevel"/>
    <w:tmpl w:val="3FA2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7A5E1D"/>
    <w:multiLevelType w:val="hybridMultilevel"/>
    <w:tmpl w:val="CF08F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9721C8"/>
    <w:multiLevelType w:val="multilevel"/>
    <w:tmpl w:val="5D6A4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59502A"/>
    <w:multiLevelType w:val="multilevel"/>
    <w:tmpl w:val="2E200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010E2C"/>
    <w:multiLevelType w:val="hybridMultilevel"/>
    <w:tmpl w:val="F8D82AC0"/>
    <w:lvl w:ilvl="0" w:tplc="AD643FC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2"/>
  </w:num>
  <w:num w:numId="4">
    <w:abstractNumId w:val="13"/>
  </w:num>
  <w:num w:numId="5">
    <w:abstractNumId w:val="8"/>
  </w:num>
  <w:num w:numId="6">
    <w:abstractNumId w:val="3"/>
  </w:num>
  <w:num w:numId="7">
    <w:abstractNumId w:val="5"/>
  </w:num>
  <w:num w:numId="8">
    <w:abstractNumId w:val="12"/>
  </w:num>
  <w:num w:numId="9">
    <w:abstractNumId w:val="0"/>
  </w:num>
  <w:num w:numId="10">
    <w:abstractNumId w:val="4"/>
  </w:num>
  <w:num w:numId="11">
    <w:abstractNumId w:val="7"/>
  </w:num>
  <w:num w:numId="12">
    <w:abstractNumId w:val="11"/>
  </w:num>
  <w:num w:numId="13">
    <w:abstractNumId w:val="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FA"/>
    <w:rsid w:val="0003211C"/>
    <w:rsid w:val="001264B1"/>
    <w:rsid w:val="001553E3"/>
    <w:rsid w:val="00213B9C"/>
    <w:rsid w:val="00343171"/>
    <w:rsid w:val="003A21C6"/>
    <w:rsid w:val="003F192E"/>
    <w:rsid w:val="004D5949"/>
    <w:rsid w:val="004D66B2"/>
    <w:rsid w:val="0053475C"/>
    <w:rsid w:val="005A4488"/>
    <w:rsid w:val="005E276E"/>
    <w:rsid w:val="0068204B"/>
    <w:rsid w:val="00752877"/>
    <w:rsid w:val="007F6DFE"/>
    <w:rsid w:val="008A7E3B"/>
    <w:rsid w:val="008C1D44"/>
    <w:rsid w:val="009D4091"/>
    <w:rsid w:val="00AE0663"/>
    <w:rsid w:val="00AE58C7"/>
    <w:rsid w:val="00B7600A"/>
    <w:rsid w:val="00B80EFA"/>
    <w:rsid w:val="00BC0A37"/>
    <w:rsid w:val="00BD00F8"/>
    <w:rsid w:val="00C16651"/>
    <w:rsid w:val="00C17CD2"/>
    <w:rsid w:val="00CF03CA"/>
    <w:rsid w:val="00D30B7E"/>
    <w:rsid w:val="00DA0433"/>
    <w:rsid w:val="00E71A93"/>
    <w:rsid w:val="00FD0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BD9BAD0B-FF5F-431D-806C-98743943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EF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EFA"/>
    <w:rPr>
      <w:rFonts w:eastAsiaTheme="minorHAnsi"/>
      <w:sz w:val="22"/>
      <w:szCs w:val="22"/>
    </w:rPr>
  </w:style>
  <w:style w:type="paragraph" w:styleId="Footer">
    <w:name w:val="footer"/>
    <w:basedOn w:val="Normal"/>
    <w:link w:val="FooterChar"/>
    <w:uiPriority w:val="99"/>
    <w:unhideWhenUsed/>
    <w:rsid w:val="00C16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651"/>
    <w:rPr>
      <w:rFonts w:eastAsiaTheme="minorHAnsi"/>
      <w:sz w:val="22"/>
      <w:szCs w:val="22"/>
    </w:rPr>
  </w:style>
  <w:style w:type="paragraph" w:styleId="ListParagraph">
    <w:name w:val="List Paragraph"/>
    <w:basedOn w:val="Normal"/>
    <w:uiPriority w:val="34"/>
    <w:qFormat/>
    <w:rsid w:val="00C16651"/>
    <w:pPr>
      <w:ind w:left="720"/>
      <w:contextualSpacing/>
    </w:pPr>
  </w:style>
  <w:style w:type="paragraph" w:styleId="BalloonText">
    <w:name w:val="Balloon Text"/>
    <w:basedOn w:val="Normal"/>
    <w:link w:val="BalloonTextChar"/>
    <w:uiPriority w:val="99"/>
    <w:semiHidden/>
    <w:unhideWhenUsed/>
    <w:rsid w:val="000321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11C"/>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Nicholls State University</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L&amp;Lit_Dept Peltier_131</dc:creator>
  <cp:lastModifiedBy>susan</cp:lastModifiedBy>
  <cp:revision>3</cp:revision>
  <cp:lastPrinted>2016-07-18T17:29:00Z</cp:lastPrinted>
  <dcterms:created xsi:type="dcterms:W3CDTF">2017-02-07T23:14:00Z</dcterms:created>
  <dcterms:modified xsi:type="dcterms:W3CDTF">2017-02-07T23:45:00Z</dcterms:modified>
</cp:coreProperties>
</file>